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083" w:rsidRDefault="001E2083" w:rsidP="001E2083">
      <w:pPr>
        <w:widowControl/>
        <w:jc w:val="center"/>
        <w:rPr>
          <w:rFonts w:ascii="宋体" w:hAnsi="宋体" w:cs="宋体"/>
          <w:b/>
          <w:color w:val="000000"/>
          <w:kern w:val="0"/>
          <w:sz w:val="32"/>
          <w:szCs w:val="32"/>
        </w:rPr>
      </w:pPr>
      <w:bookmarkStart w:id="0" w:name="_GoBack"/>
      <w:bookmarkEnd w:id="0"/>
    </w:p>
    <w:p w:rsidR="001E2083" w:rsidRPr="001E2083" w:rsidRDefault="001E2083" w:rsidP="001E2083">
      <w:pPr>
        <w:widowControl/>
        <w:jc w:val="center"/>
        <w:rPr>
          <w:rFonts w:ascii="宋体" w:hAnsi="宋体" w:cs="宋体"/>
          <w:b/>
          <w:color w:val="000000"/>
          <w:kern w:val="0"/>
          <w:sz w:val="32"/>
          <w:szCs w:val="32"/>
        </w:rPr>
      </w:pPr>
      <w:r w:rsidRPr="001E2083">
        <w:rPr>
          <w:rFonts w:ascii="宋体" w:hAnsi="宋体" w:cs="宋体" w:hint="eastAsia"/>
          <w:b/>
          <w:color w:val="000000"/>
          <w:kern w:val="0"/>
          <w:sz w:val="32"/>
          <w:szCs w:val="32"/>
        </w:rPr>
        <w:t>法人股东股权确权登记所需提供资料</w:t>
      </w:r>
    </w:p>
    <w:p w:rsidR="001E2083" w:rsidRDefault="001E2083" w:rsidP="001E2083">
      <w:pPr>
        <w:rPr>
          <w:sz w:val="28"/>
          <w:szCs w:val="28"/>
        </w:rPr>
      </w:pPr>
    </w:p>
    <w:p w:rsidR="001D3DEB" w:rsidRPr="001E2083" w:rsidRDefault="001E2083" w:rsidP="001E2083">
      <w:pPr>
        <w:pStyle w:val="a8"/>
        <w:numPr>
          <w:ilvl w:val="0"/>
          <w:numId w:val="1"/>
        </w:numPr>
        <w:ind w:firstLineChars="0"/>
        <w:rPr>
          <w:sz w:val="28"/>
          <w:szCs w:val="28"/>
        </w:rPr>
      </w:pPr>
      <w:r>
        <w:rPr>
          <w:rFonts w:hint="eastAsia"/>
          <w:sz w:val="28"/>
          <w:szCs w:val="28"/>
        </w:rPr>
        <w:t>《</w:t>
      </w:r>
      <w:r w:rsidRPr="001E2083">
        <w:rPr>
          <w:rFonts w:hint="eastAsia"/>
          <w:sz w:val="28"/>
          <w:szCs w:val="28"/>
        </w:rPr>
        <w:t>营业执照</w:t>
      </w:r>
      <w:r>
        <w:rPr>
          <w:rFonts w:hint="eastAsia"/>
          <w:sz w:val="28"/>
          <w:szCs w:val="28"/>
        </w:rPr>
        <w:t>》</w:t>
      </w:r>
      <w:r w:rsidRPr="001E2083">
        <w:rPr>
          <w:rFonts w:hint="eastAsia"/>
          <w:sz w:val="28"/>
          <w:szCs w:val="28"/>
        </w:rPr>
        <w:t>或其他法人登记证书</w:t>
      </w:r>
      <w:r w:rsidRPr="0003551D">
        <w:rPr>
          <w:rFonts w:hint="eastAsia"/>
          <w:b/>
          <w:sz w:val="28"/>
          <w:szCs w:val="28"/>
        </w:rPr>
        <w:t>原件</w:t>
      </w:r>
      <w:r w:rsidRPr="001E2083">
        <w:rPr>
          <w:rFonts w:hint="eastAsia"/>
          <w:sz w:val="28"/>
          <w:szCs w:val="28"/>
        </w:rPr>
        <w:t>及复印件</w:t>
      </w:r>
    </w:p>
    <w:p w:rsidR="001E2083" w:rsidRDefault="001E2083" w:rsidP="001E2083">
      <w:pPr>
        <w:pStyle w:val="a8"/>
        <w:numPr>
          <w:ilvl w:val="0"/>
          <w:numId w:val="1"/>
        </w:numPr>
        <w:ind w:firstLineChars="0"/>
        <w:rPr>
          <w:sz w:val="28"/>
          <w:szCs w:val="28"/>
        </w:rPr>
      </w:pPr>
      <w:r>
        <w:rPr>
          <w:rFonts w:hint="eastAsia"/>
          <w:sz w:val="28"/>
          <w:szCs w:val="28"/>
        </w:rPr>
        <w:t>《</w:t>
      </w:r>
      <w:r w:rsidRPr="001E2083">
        <w:rPr>
          <w:rFonts w:hint="eastAsia"/>
          <w:sz w:val="28"/>
          <w:szCs w:val="28"/>
        </w:rPr>
        <w:t>法定代表人身份证明书</w:t>
      </w:r>
      <w:r>
        <w:rPr>
          <w:rFonts w:hint="eastAsia"/>
          <w:sz w:val="28"/>
          <w:szCs w:val="28"/>
        </w:rPr>
        <w:t>》</w:t>
      </w:r>
      <w:r w:rsidR="007D423E">
        <w:rPr>
          <w:rFonts w:hint="eastAsia"/>
          <w:sz w:val="28"/>
          <w:szCs w:val="28"/>
        </w:rPr>
        <w:t>（详见“法人股东附件</w:t>
      </w:r>
      <w:r w:rsidR="007D423E">
        <w:rPr>
          <w:rFonts w:hint="eastAsia"/>
          <w:sz w:val="28"/>
          <w:szCs w:val="28"/>
        </w:rPr>
        <w:t>1-3</w:t>
      </w:r>
      <w:r w:rsidR="007D423E">
        <w:rPr>
          <w:rFonts w:hint="eastAsia"/>
          <w:sz w:val="28"/>
          <w:szCs w:val="28"/>
        </w:rPr>
        <w:t>”）</w:t>
      </w:r>
      <w:r>
        <w:rPr>
          <w:rFonts w:hint="eastAsia"/>
          <w:sz w:val="28"/>
          <w:szCs w:val="28"/>
        </w:rPr>
        <w:t>原件，</w:t>
      </w:r>
      <w:r w:rsidRPr="001E2083">
        <w:rPr>
          <w:rFonts w:hint="eastAsia"/>
          <w:sz w:val="28"/>
          <w:szCs w:val="28"/>
        </w:rPr>
        <w:t>及</w:t>
      </w:r>
      <w:r w:rsidR="00132B83">
        <w:rPr>
          <w:rFonts w:hint="eastAsia"/>
          <w:sz w:val="28"/>
          <w:szCs w:val="28"/>
        </w:rPr>
        <w:t>《</w:t>
      </w:r>
      <w:r w:rsidRPr="001E2083">
        <w:rPr>
          <w:rFonts w:hint="eastAsia"/>
          <w:sz w:val="28"/>
          <w:szCs w:val="28"/>
        </w:rPr>
        <w:t>法定代表人身份证</w:t>
      </w:r>
      <w:r w:rsidR="00132B83">
        <w:rPr>
          <w:rFonts w:hint="eastAsia"/>
          <w:sz w:val="28"/>
          <w:szCs w:val="28"/>
        </w:rPr>
        <w:t>》</w:t>
      </w:r>
      <w:r w:rsidRPr="001E2083">
        <w:rPr>
          <w:rFonts w:hint="eastAsia"/>
          <w:sz w:val="28"/>
          <w:szCs w:val="28"/>
        </w:rPr>
        <w:t>复印件</w:t>
      </w:r>
    </w:p>
    <w:p w:rsidR="001E2083" w:rsidRDefault="001E2083" w:rsidP="001E2083">
      <w:pPr>
        <w:pStyle w:val="a8"/>
        <w:numPr>
          <w:ilvl w:val="0"/>
          <w:numId w:val="1"/>
        </w:numPr>
        <w:ind w:firstLineChars="0"/>
        <w:rPr>
          <w:sz w:val="28"/>
          <w:szCs w:val="28"/>
        </w:rPr>
      </w:pPr>
      <w:r>
        <w:rPr>
          <w:rFonts w:hint="eastAsia"/>
          <w:sz w:val="28"/>
          <w:szCs w:val="28"/>
        </w:rPr>
        <w:t>《</w:t>
      </w:r>
      <w:r w:rsidRPr="001E2083">
        <w:rPr>
          <w:rFonts w:hint="eastAsia"/>
          <w:sz w:val="28"/>
          <w:szCs w:val="28"/>
        </w:rPr>
        <w:t>法定代表人授权委托书</w:t>
      </w:r>
      <w:r>
        <w:rPr>
          <w:rFonts w:hint="eastAsia"/>
          <w:sz w:val="28"/>
          <w:szCs w:val="28"/>
        </w:rPr>
        <w:t>》</w:t>
      </w:r>
      <w:r w:rsidR="007D423E">
        <w:rPr>
          <w:rFonts w:hint="eastAsia"/>
          <w:sz w:val="28"/>
          <w:szCs w:val="28"/>
        </w:rPr>
        <w:t>（详见“法人股东附件</w:t>
      </w:r>
      <w:r w:rsidR="007D423E">
        <w:rPr>
          <w:rFonts w:hint="eastAsia"/>
          <w:sz w:val="28"/>
          <w:szCs w:val="28"/>
        </w:rPr>
        <w:t>1-4</w:t>
      </w:r>
      <w:r w:rsidR="007D423E">
        <w:rPr>
          <w:rFonts w:hint="eastAsia"/>
          <w:sz w:val="28"/>
          <w:szCs w:val="28"/>
        </w:rPr>
        <w:t>）</w:t>
      </w:r>
      <w:r>
        <w:rPr>
          <w:rFonts w:hint="eastAsia"/>
          <w:sz w:val="28"/>
          <w:szCs w:val="28"/>
        </w:rPr>
        <w:t>原件，</w:t>
      </w:r>
      <w:r w:rsidRPr="001E2083">
        <w:rPr>
          <w:rFonts w:hint="eastAsia"/>
          <w:sz w:val="28"/>
          <w:szCs w:val="28"/>
        </w:rPr>
        <w:t>及</w:t>
      </w:r>
      <w:r w:rsidR="00132B83">
        <w:rPr>
          <w:rFonts w:hint="eastAsia"/>
          <w:sz w:val="28"/>
          <w:szCs w:val="28"/>
        </w:rPr>
        <w:t>《</w:t>
      </w:r>
      <w:r w:rsidR="0003551D">
        <w:rPr>
          <w:rFonts w:hint="eastAsia"/>
          <w:sz w:val="28"/>
          <w:szCs w:val="28"/>
        </w:rPr>
        <w:t>授权委托</w:t>
      </w:r>
      <w:r w:rsidRPr="001E2083">
        <w:rPr>
          <w:rFonts w:hint="eastAsia"/>
          <w:sz w:val="28"/>
          <w:szCs w:val="28"/>
        </w:rPr>
        <w:t>人身份证</w:t>
      </w:r>
      <w:r w:rsidR="00132B83">
        <w:rPr>
          <w:rFonts w:hint="eastAsia"/>
          <w:sz w:val="28"/>
          <w:szCs w:val="28"/>
        </w:rPr>
        <w:t>》</w:t>
      </w:r>
      <w:r w:rsidRPr="0003551D">
        <w:rPr>
          <w:rFonts w:hint="eastAsia"/>
          <w:b/>
          <w:sz w:val="28"/>
          <w:szCs w:val="28"/>
        </w:rPr>
        <w:t>原件</w:t>
      </w:r>
      <w:r w:rsidRPr="001E2083">
        <w:rPr>
          <w:rFonts w:hint="eastAsia"/>
          <w:sz w:val="28"/>
          <w:szCs w:val="28"/>
        </w:rPr>
        <w:t>及复印件</w:t>
      </w:r>
    </w:p>
    <w:p w:rsidR="001E2083" w:rsidRDefault="001E2083" w:rsidP="001E2083">
      <w:pPr>
        <w:pStyle w:val="a8"/>
        <w:numPr>
          <w:ilvl w:val="0"/>
          <w:numId w:val="1"/>
        </w:numPr>
        <w:ind w:firstLineChars="0"/>
        <w:rPr>
          <w:sz w:val="28"/>
          <w:szCs w:val="28"/>
        </w:rPr>
      </w:pPr>
      <w:r>
        <w:rPr>
          <w:rFonts w:hint="eastAsia"/>
          <w:sz w:val="28"/>
          <w:szCs w:val="28"/>
        </w:rPr>
        <w:t>《内蒙古银行股份有限公司</w:t>
      </w:r>
      <w:r w:rsidRPr="001E2083">
        <w:rPr>
          <w:rFonts w:hint="eastAsia"/>
          <w:sz w:val="28"/>
          <w:szCs w:val="28"/>
        </w:rPr>
        <w:t>股东信息登记表（法人）</w:t>
      </w:r>
      <w:r>
        <w:rPr>
          <w:rFonts w:hint="eastAsia"/>
          <w:sz w:val="28"/>
          <w:szCs w:val="28"/>
        </w:rPr>
        <w:t>》（详见“法人股东附件</w:t>
      </w:r>
      <w:r>
        <w:rPr>
          <w:rFonts w:hint="eastAsia"/>
          <w:sz w:val="28"/>
          <w:szCs w:val="28"/>
        </w:rPr>
        <w:t>1-2</w:t>
      </w:r>
      <w:r>
        <w:rPr>
          <w:rFonts w:hint="eastAsia"/>
          <w:sz w:val="28"/>
          <w:szCs w:val="28"/>
        </w:rPr>
        <w:t>”）</w:t>
      </w:r>
      <w:r w:rsidR="007D423E">
        <w:rPr>
          <w:rFonts w:hint="eastAsia"/>
          <w:sz w:val="28"/>
          <w:szCs w:val="28"/>
        </w:rPr>
        <w:t>原件</w:t>
      </w:r>
    </w:p>
    <w:p w:rsidR="001E2083" w:rsidRDefault="001E2083" w:rsidP="001E2083">
      <w:pPr>
        <w:pStyle w:val="a8"/>
        <w:numPr>
          <w:ilvl w:val="0"/>
          <w:numId w:val="1"/>
        </w:numPr>
        <w:ind w:firstLineChars="0"/>
        <w:rPr>
          <w:sz w:val="28"/>
          <w:szCs w:val="28"/>
        </w:rPr>
      </w:pPr>
      <w:r>
        <w:rPr>
          <w:rFonts w:hint="eastAsia"/>
          <w:sz w:val="28"/>
          <w:szCs w:val="28"/>
        </w:rPr>
        <w:t>《</w:t>
      </w:r>
      <w:r w:rsidRPr="001E2083">
        <w:rPr>
          <w:rFonts w:hint="eastAsia"/>
          <w:sz w:val="28"/>
          <w:szCs w:val="28"/>
        </w:rPr>
        <w:t>股权证</w:t>
      </w:r>
      <w:r>
        <w:rPr>
          <w:rFonts w:hint="eastAsia"/>
          <w:sz w:val="28"/>
          <w:szCs w:val="28"/>
        </w:rPr>
        <w:t>》</w:t>
      </w:r>
      <w:r w:rsidRPr="0003551D">
        <w:rPr>
          <w:rFonts w:hint="eastAsia"/>
          <w:b/>
          <w:sz w:val="28"/>
          <w:szCs w:val="28"/>
        </w:rPr>
        <w:t>原件</w:t>
      </w:r>
      <w:r w:rsidRPr="001E2083">
        <w:rPr>
          <w:rFonts w:hint="eastAsia"/>
          <w:sz w:val="28"/>
          <w:szCs w:val="28"/>
        </w:rPr>
        <w:t>及复印件</w:t>
      </w:r>
    </w:p>
    <w:p w:rsidR="0003551D" w:rsidRPr="0003551D" w:rsidRDefault="001E2083" w:rsidP="0003551D">
      <w:pPr>
        <w:pStyle w:val="a8"/>
        <w:numPr>
          <w:ilvl w:val="0"/>
          <w:numId w:val="1"/>
        </w:numPr>
        <w:ind w:firstLineChars="0"/>
        <w:rPr>
          <w:sz w:val="28"/>
          <w:szCs w:val="28"/>
        </w:rPr>
      </w:pPr>
      <w:r>
        <w:rPr>
          <w:rFonts w:hint="eastAsia"/>
          <w:sz w:val="28"/>
          <w:szCs w:val="28"/>
        </w:rPr>
        <w:t>《声明</w:t>
      </w:r>
      <w:r w:rsidR="00132B83">
        <w:rPr>
          <w:rFonts w:hint="eastAsia"/>
          <w:sz w:val="28"/>
          <w:szCs w:val="28"/>
        </w:rPr>
        <w:t>（法人股东）</w:t>
      </w:r>
      <w:r>
        <w:rPr>
          <w:rFonts w:hint="eastAsia"/>
          <w:sz w:val="28"/>
          <w:szCs w:val="28"/>
        </w:rPr>
        <w:t>》</w:t>
      </w:r>
      <w:r w:rsidR="007D423E">
        <w:rPr>
          <w:rFonts w:hint="eastAsia"/>
          <w:sz w:val="28"/>
          <w:szCs w:val="28"/>
        </w:rPr>
        <w:t>（详见“法人股东附件</w:t>
      </w:r>
      <w:r w:rsidR="007D423E">
        <w:rPr>
          <w:rFonts w:hint="eastAsia"/>
          <w:sz w:val="28"/>
          <w:szCs w:val="28"/>
        </w:rPr>
        <w:t>1-5</w:t>
      </w:r>
      <w:r w:rsidR="007D423E">
        <w:rPr>
          <w:rFonts w:hint="eastAsia"/>
          <w:sz w:val="28"/>
          <w:szCs w:val="28"/>
        </w:rPr>
        <w:t>”）</w:t>
      </w:r>
      <w:r w:rsidRPr="001E2083">
        <w:rPr>
          <w:rFonts w:hint="eastAsia"/>
          <w:sz w:val="28"/>
          <w:szCs w:val="28"/>
        </w:rPr>
        <w:t>原件</w:t>
      </w:r>
    </w:p>
    <w:p w:rsidR="001E2083" w:rsidRDefault="001E2083" w:rsidP="001E2083">
      <w:pPr>
        <w:pStyle w:val="a8"/>
        <w:numPr>
          <w:ilvl w:val="0"/>
          <w:numId w:val="1"/>
        </w:numPr>
        <w:ind w:firstLineChars="0"/>
        <w:rPr>
          <w:sz w:val="28"/>
          <w:szCs w:val="28"/>
        </w:rPr>
      </w:pPr>
      <w:r w:rsidRPr="001E2083">
        <w:rPr>
          <w:rFonts w:hint="eastAsia"/>
          <w:sz w:val="28"/>
          <w:szCs w:val="28"/>
        </w:rPr>
        <w:t>特别事项资料：</w:t>
      </w:r>
    </w:p>
    <w:p w:rsidR="001E2083" w:rsidRDefault="001E2083" w:rsidP="001E2083">
      <w:pPr>
        <w:pStyle w:val="a8"/>
        <w:numPr>
          <w:ilvl w:val="0"/>
          <w:numId w:val="3"/>
        </w:numPr>
        <w:ind w:firstLineChars="0"/>
        <w:rPr>
          <w:sz w:val="28"/>
          <w:szCs w:val="28"/>
        </w:rPr>
      </w:pPr>
      <w:r w:rsidRPr="001E2083">
        <w:rPr>
          <w:sz w:val="28"/>
          <w:szCs w:val="28"/>
        </w:rPr>
        <w:t>如果股东属于代他人持股，需要提供包括但不限于</w:t>
      </w:r>
      <w:proofErr w:type="gramStart"/>
      <w:r w:rsidRPr="001E2083">
        <w:rPr>
          <w:sz w:val="28"/>
          <w:szCs w:val="28"/>
        </w:rPr>
        <w:t>代持协议</w:t>
      </w:r>
      <w:proofErr w:type="gramEnd"/>
      <w:r w:rsidRPr="001E2083">
        <w:rPr>
          <w:sz w:val="28"/>
          <w:szCs w:val="28"/>
        </w:rPr>
        <w:t>等在内的能证明</w:t>
      </w:r>
      <w:proofErr w:type="gramStart"/>
      <w:r w:rsidRPr="001E2083">
        <w:rPr>
          <w:sz w:val="28"/>
          <w:szCs w:val="28"/>
        </w:rPr>
        <w:t>代持关系</w:t>
      </w:r>
      <w:proofErr w:type="gramEnd"/>
      <w:r w:rsidRPr="001E2083">
        <w:rPr>
          <w:sz w:val="28"/>
          <w:szCs w:val="28"/>
        </w:rPr>
        <w:t>的相关材料原件及复印件</w:t>
      </w:r>
      <w:r w:rsidRPr="001E2083">
        <w:rPr>
          <w:rFonts w:hint="eastAsia"/>
          <w:sz w:val="28"/>
          <w:szCs w:val="28"/>
        </w:rPr>
        <w:t>；</w:t>
      </w:r>
    </w:p>
    <w:p w:rsidR="001E2083" w:rsidRDefault="001E2083" w:rsidP="001E2083">
      <w:pPr>
        <w:pStyle w:val="a8"/>
        <w:numPr>
          <w:ilvl w:val="0"/>
          <w:numId w:val="3"/>
        </w:numPr>
        <w:ind w:firstLineChars="0"/>
        <w:rPr>
          <w:sz w:val="28"/>
          <w:szCs w:val="28"/>
        </w:rPr>
      </w:pPr>
      <w:r w:rsidRPr="001E2083">
        <w:rPr>
          <w:rFonts w:hint="eastAsia"/>
          <w:sz w:val="28"/>
          <w:szCs w:val="28"/>
        </w:rPr>
        <w:t>如果</w:t>
      </w:r>
      <w:r w:rsidRPr="001E2083">
        <w:rPr>
          <w:sz w:val="28"/>
          <w:szCs w:val="28"/>
        </w:rPr>
        <w:t>股东为内蒙古银行</w:t>
      </w:r>
      <w:r>
        <w:rPr>
          <w:rFonts w:hint="eastAsia"/>
          <w:sz w:val="28"/>
          <w:szCs w:val="28"/>
        </w:rPr>
        <w:t>股份有限公司</w:t>
      </w:r>
      <w:r w:rsidRPr="001E2083">
        <w:rPr>
          <w:sz w:val="28"/>
          <w:szCs w:val="28"/>
        </w:rPr>
        <w:t>内部人或关联方</w:t>
      </w:r>
      <w:r w:rsidRPr="001E2083">
        <w:rPr>
          <w:rFonts w:hint="eastAsia"/>
          <w:sz w:val="28"/>
          <w:szCs w:val="28"/>
        </w:rPr>
        <w:t>，</w:t>
      </w:r>
      <w:r w:rsidRPr="001E2083">
        <w:rPr>
          <w:sz w:val="28"/>
          <w:szCs w:val="28"/>
        </w:rPr>
        <w:t>需要提供能证明关联关系的相关材料原件及复印件</w:t>
      </w:r>
      <w:r w:rsidR="0003551D">
        <w:rPr>
          <w:rFonts w:hint="eastAsia"/>
          <w:sz w:val="28"/>
          <w:szCs w:val="28"/>
        </w:rPr>
        <w:t>；</w:t>
      </w:r>
    </w:p>
    <w:p w:rsidR="00132B83" w:rsidRPr="00132B83" w:rsidRDefault="00132B83" w:rsidP="00132B83">
      <w:pPr>
        <w:rPr>
          <w:sz w:val="28"/>
          <w:szCs w:val="28"/>
        </w:rPr>
      </w:pPr>
    </w:p>
    <w:p w:rsidR="001E2083" w:rsidRPr="00132B83" w:rsidRDefault="001E2083" w:rsidP="001E2083">
      <w:pPr>
        <w:rPr>
          <w:sz w:val="28"/>
          <w:szCs w:val="28"/>
          <w:u w:val="single"/>
        </w:rPr>
      </w:pPr>
      <w:r w:rsidRPr="00132B83">
        <w:rPr>
          <w:rFonts w:hint="eastAsia"/>
          <w:sz w:val="28"/>
          <w:szCs w:val="28"/>
          <w:u w:val="single"/>
        </w:rPr>
        <w:t>注：</w:t>
      </w:r>
      <w:r w:rsidRPr="00132B83">
        <w:rPr>
          <w:sz w:val="28"/>
          <w:szCs w:val="28"/>
          <w:u w:val="single"/>
        </w:rPr>
        <w:t>上述资料原件供核查，提交一式</w:t>
      </w:r>
      <w:r w:rsidRPr="00132B83">
        <w:rPr>
          <w:rFonts w:hint="eastAsia"/>
          <w:sz w:val="28"/>
          <w:szCs w:val="28"/>
          <w:u w:val="single"/>
        </w:rPr>
        <w:t>三</w:t>
      </w:r>
      <w:r w:rsidRPr="00132B83">
        <w:rPr>
          <w:sz w:val="28"/>
          <w:szCs w:val="28"/>
          <w:u w:val="single"/>
        </w:rPr>
        <w:t>份复印件，复印件应有股东单位盖章。</w:t>
      </w:r>
      <w:r w:rsidR="0003551D" w:rsidRPr="00C43B9E">
        <w:rPr>
          <w:rFonts w:hint="eastAsia"/>
          <w:b/>
          <w:sz w:val="28"/>
          <w:szCs w:val="28"/>
          <w:u w:val="single"/>
        </w:rPr>
        <w:t>建议现场确权时携带公章。</w:t>
      </w:r>
    </w:p>
    <w:p w:rsidR="001E2083" w:rsidRDefault="001E2083" w:rsidP="001E2083">
      <w:pPr>
        <w:rPr>
          <w:sz w:val="28"/>
          <w:szCs w:val="28"/>
        </w:rPr>
      </w:pPr>
    </w:p>
    <w:p w:rsidR="001E2083" w:rsidRDefault="001E2083" w:rsidP="001E2083">
      <w:pPr>
        <w:rPr>
          <w:sz w:val="28"/>
          <w:szCs w:val="28"/>
        </w:rPr>
      </w:pPr>
    </w:p>
    <w:p w:rsidR="001E2083" w:rsidRDefault="001E2083" w:rsidP="001E2083">
      <w:pPr>
        <w:rPr>
          <w:sz w:val="28"/>
          <w:szCs w:val="28"/>
        </w:rPr>
      </w:pPr>
    </w:p>
    <w:p w:rsidR="001E2083" w:rsidRPr="00132B83" w:rsidRDefault="001E2083" w:rsidP="00132B83">
      <w:pPr>
        <w:widowControl/>
        <w:ind w:left="420" w:hangingChars="200" w:hanging="420"/>
        <w:rPr>
          <w:rFonts w:ascii="宋体" w:hAnsi="宋体" w:cs="宋体"/>
          <w:color w:val="000000"/>
          <w:kern w:val="0"/>
          <w:szCs w:val="21"/>
        </w:rPr>
      </w:pPr>
      <w:r w:rsidRPr="00132B83">
        <w:rPr>
          <w:rFonts w:ascii="宋体" w:hAnsi="宋体" w:cs="宋体" w:hint="eastAsia"/>
          <w:color w:val="000000"/>
          <w:kern w:val="0"/>
          <w:szCs w:val="21"/>
        </w:rPr>
        <w:t>注释：</w:t>
      </w:r>
    </w:p>
    <w:p w:rsidR="001E2083" w:rsidRDefault="001E2083" w:rsidP="001E2083">
      <w:pPr>
        <w:widowControl/>
        <w:ind w:left="420" w:hangingChars="200" w:hanging="420"/>
        <w:rPr>
          <w:rFonts w:ascii="宋体" w:hAnsi="宋体" w:cs="宋体"/>
          <w:color w:val="000000"/>
          <w:kern w:val="0"/>
          <w:szCs w:val="21"/>
        </w:rPr>
      </w:pPr>
      <w:r w:rsidRPr="001E2083">
        <w:rPr>
          <w:rFonts w:ascii="宋体" w:hAnsi="宋体" w:cs="宋体" w:hint="eastAsia"/>
          <w:color w:val="000000"/>
          <w:kern w:val="0"/>
          <w:szCs w:val="21"/>
        </w:rPr>
        <w:t>关于关联方的定义</w:t>
      </w:r>
    </w:p>
    <w:p w:rsidR="001E2083" w:rsidRDefault="001E2083" w:rsidP="001E2083">
      <w:pPr>
        <w:widowControl/>
        <w:ind w:left="420" w:hangingChars="200" w:hanging="420"/>
        <w:rPr>
          <w:rFonts w:ascii="宋体" w:hAnsi="宋体" w:cs="宋体"/>
          <w:color w:val="000000"/>
          <w:kern w:val="0"/>
          <w:szCs w:val="21"/>
        </w:rPr>
      </w:pPr>
      <w:r>
        <w:rPr>
          <w:rFonts w:ascii="宋体" w:hAnsi="宋体" w:cs="宋体" w:hint="eastAsia"/>
          <w:color w:val="000000"/>
          <w:kern w:val="0"/>
          <w:szCs w:val="21"/>
        </w:rPr>
        <w:t>（1）</w:t>
      </w:r>
      <w:r w:rsidRPr="001E2083">
        <w:rPr>
          <w:rFonts w:ascii="宋体" w:hAnsi="宋体" w:cs="宋体" w:hint="eastAsia"/>
          <w:color w:val="000000"/>
          <w:kern w:val="0"/>
          <w:szCs w:val="21"/>
        </w:rPr>
        <w:t>《商业银行股权管理暂行办法》</w:t>
      </w:r>
      <w:r w:rsidRPr="001E2083">
        <w:rPr>
          <w:rFonts w:ascii="宋体" w:hAnsi="宋体" w:cs="宋体" w:hint="eastAsia"/>
          <w:color w:val="000000"/>
          <w:kern w:val="0"/>
          <w:szCs w:val="21"/>
        </w:rPr>
        <w:br/>
        <w:t>第五十六条（三）关联方，是指根据《企业会计准则第36号关联方披露》规定，一方控制、共同控制另一方或对另一方施加重大影响，以及两方或两方以上同受一方控制、共同控制或重大影响的。但国家控制的企业之间不仅因为同受国家控股而具有关联关系。</w:t>
      </w:r>
    </w:p>
    <w:p w:rsidR="001E2083" w:rsidRPr="00980C4A" w:rsidRDefault="001E2083" w:rsidP="00980C4A">
      <w:pPr>
        <w:widowControl/>
        <w:ind w:left="420" w:hangingChars="200" w:hanging="420"/>
        <w:rPr>
          <w:rFonts w:ascii="宋体" w:hAnsi="宋体" w:cs="宋体"/>
          <w:color w:val="000000"/>
          <w:kern w:val="0"/>
          <w:szCs w:val="21"/>
        </w:rPr>
      </w:pPr>
      <w:r>
        <w:rPr>
          <w:rFonts w:ascii="宋体" w:hAnsi="宋体" w:cs="宋体" w:hint="eastAsia"/>
          <w:color w:val="000000"/>
          <w:kern w:val="0"/>
          <w:szCs w:val="21"/>
        </w:rPr>
        <w:t>（2）</w:t>
      </w:r>
      <w:r w:rsidRPr="001E2083">
        <w:rPr>
          <w:rFonts w:ascii="宋体" w:hAnsi="宋体" w:cs="宋体" w:hint="eastAsia"/>
          <w:color w:val="000000"/>
          <w:kern w:val="0"/>
          <w:szCs w:val="21"/>
        </w:rPr>
        <w:t>《商业银行与内部人和股东关联交易管理办法》</w:t>
      </w:r>
      <w:r w:rsidRPr="001E2083">
        <w:rPr>
          <w:rFonts w:ascii="宋体" w:hAnsi="宋体" w:cs="宋体" w:hint="eastAsia"/>
          <w:color w:val="000000"/>
          <w:kern w:val="0"/>
          <w:szCs w:val="21"/>
        </w:rPr>
        <w:br/>
        <w:t>第六条商业银行的关联方包括关联自然人、法人或其他组织。</w:t>
      </w:r>
      <w:r w:rsidRPr="001E2083">
        <w:rPr>
          <w:rFonts w:ascii="宋体" w:hAnsi="宋体" w:cs="宋体" w:hint="eastAsia"/>
          <w:color w:val="000000"/>
          <w:kern w:val="0"/>
          <w:szCs w:val="21"/>
        </w:rPr>
        <w:br/>
        <w:t>第七条商业银行的关联自然人包括：</w:t>
      </w:r>
      <w:r w:rsidRPr="001E2083">
        <w:rPr>
          <w:rFonts w:ascii="宋体" w:hAnsi="宋体" w:cs="宋体" w:hint="eastAsia"/>
          <w:color w:val="000000"/>
          <w:kern w:val="0"/>
          <w:szCs w:val="21"/>
        </w:rPr>
        <w:br/>
        <w:t>（一）商业银行的内部人；</w:t>
      </w:r>
      <w:r w:rsidRPr="001E2083">
        <w:rPr>
          <w:rFonts w:ascii="宋体" w:hAnsi="宋体" w:cs="宋体" w:hint="eastAsia"/>
          <w:color w:val="000000"/>
          <w:kern w:val="0"/>
          <w:szCs w:val="21"/>
        </w:rPr>
        <w:br/>
        <w:t>（二）商业银行的主要自然人股东；</w:t>
      </w:r>
      <w:r w:rsidRPr="001E2083">
        <w:rPr>
          <w:rFonts w:ascii="宋体" w:hAnsi="宋体" w:cs="宋体" w:hint="eastAsia"/>
          <w:color w:val="000000"/>
          <w:kern w:val="0"/>
          <w:szCs w:val="21"/>
        </w:rPr>
        <w:br/>
        <w:t>（三）商业银行的内部人和主要自然人股东的近亲属；</w:t>
      </w:r>
      <w:r w:rsidRPr="001E2083">
        <w:rPr>
          <w:rFonts w:ascii="宋体" w:hAnsi="宋体" w:cs="宋体" w:hint="eastAsia"/>
          <w:color w:val="000000"/>
          <w:kern w:val="0"/>
          <w:szCs w:val="21"/>
        </w:rPr>
        <w:br/>
        <w:t>（四）商业银行的关联法人或其他组织的控股自然人股东、董事、关键管理人员，本项所指关联法人或其他组织不包括商业银行的内部人与主要自然人股东及其近亲属直接、间接、共同控制或可施加重大影响的法人或其他组织；</w:t>
      </w:r>
      <w:r w:rsidRPr="001E2083">
        <w:rPr>
          <w:rFonts w:ascii="宋体" w:hAnsi="宋体" w:cs="宋体" w:hint="eastAsia"/>
          <w:color w:val="000000"/>
          <w:kern w:val="0"/>
          <w:szCs w:val="21"/>
        </w:rPr>
        <w:br/>
        <w:t>（五）对商业银行有重大影响的其他自然人。</w:t>
      </w:r>
      <w:r w:rsidRPr="001E2083">
        <w:rPr>
          <w:rFonts w:ascii="宋体" w:hAnsi="宋体" w:cs="宋体" w:hint="eastAsia"/>
          <w:color w:val="000000"/>
          <w:kern w:val="0"/>
          <w:szCs w:val="21"/>
        </w:rPr>
        <w:br/>
        <w:t>本办法所称商业银行的内部人包括商业银行的董事、总行和分行的高级管理人员、有权决定或者参与商业银行授信和资产转移的其他人员。</w:t>
      </w:r>
      <w:r w:rsidRPr="001E2083">
        <w:rPr>
          <w:rFonts w:ascii="宋体" w:hAnsi="宋体" w:cs="宋体" w:hint="eastAsia"/>
          <w:color w:val="000000"/>
          <w:kern w:val="0"/>
          <w:szCs w:val="21"/>
        </w:rPr>
        <w:br/>
        <w:t>本办法所称主要自然人股东是指持有或控制商业银行5%以上股份或表决权的自然人股东。自然人股东的近亲属持有或控制的股份或表决权应当与该自然人股东持有或控制的股份或表决权合并计算。</w:t>
      </w:r>
      <w:r w:rsidRPr="001E2083">
        <w:rPr>
          <w:rFonts w:ascii="宋体" w:hAnsi="宋体" w:cs="宋体" w:hint="eastAsia"/>
          <w:color w:val="000000"/>
          <w:kern w:val="0"/>
          <w:szCs w:val="21"/>
        </w:rPr>
        <w:br/>
        <w:t>本办法所称近亲属包括父母、配偶、兄弟姐妹及其配偶、成年子女及其配偶、配偶的父母、配偶的兄弟姐妹及其配偶、父母的兄弟姐妹及其配偶、父母的兄弟姐妹的成年子女及其配偶。</w:t>
      </w:r>
      <w:r w:rsidRPr="001E2083">
        <w:rPr>
          <w:rFonts w:ascii="宋体" w:hAnsi="宋体" w:cs="宋体" w:hint="eastAsia"/>
          <w:color w:val="000000"/>
          <w:kern w:val="0"/>
          <w:szCs w:val="21"/>
        </w:rPr>
        <w:br/>
        <w:t>第八条商业银行的关联法人或其他组织包括：</w:t>
      </w:r>
      <w:r w:rsidRPr="001E2083">
        <w:rPr>
          <w:rFonts w:ascii="宋体" w:hAnsi="宋体" w:cs="宋体" w:hint="eastAsia"/>
          <w:color w:val="000000"/>
          <w:kern w:val="0"/>
          <w:szCs w:val="21"/>
        </w:rPr>
        <w:br/>
        <w:t>（一）商业银行的主要非自然人股东；</w:t>
      </w:r>
      <w:r w:rsidRPr="001E2083">
        <w:rPr>
          <w:rFonts w:ascii="宋体" w:hAnsi="宋体" w:cs="宋体" w:hint="eastAsia"/>
          <w:color w:val="000000"/>
          <w:kern w:val="0"/>
          <w:szCs w:val="21"/>
        </w:rPr>
        <w:br/>
        <w:t>（二）与商业银行同受某一企业直接、间接控制的法人或其他组织；</w:t>
      </w:r>
      <w:r w:rsidRPr="001E2083">
        <w:rPr>
          <w:rFonts w:ascii="宋体" w:hAnsi="宋体" w:cs="宋体" w:hint="eastAsia"/>
          <w:color w:val="000000"/>
          <w:kern w:val="0"/>
          <w:szCs w:val="21"/>
        </w:rPr>
        <w:br/>
        <w:t>（三）商业银行的内部人与主要自然人股东及其近亲属直接、间接、共同控制或可施加重大影响的法人或其他组织；</w:t>
      </w:r>
      <w:r w:rsidRPr="001E2083">
        <w:rPr>
          <w:rFonts w:ascii="宋体" w:hAnsi="宋体" w:cs="宋体" w:hint="eastAsia"/>
          <w:color w:val="000000"/>
          <w:kern w:val="0"/>
          <w:szCs w:val="21"/>
        </w:rPr>
        <w:br/>
        <w:t>（四）其他可直接、间接、共同控制商业银行或可对商业银行施加重大影响的法人或其他组织。</w:t>
      </w:r>
      <w:r w:rsidRPr="001E2083">
        <w:rPr>
          <w:rFonts w:ascii="宋体" w:hAnsi="宋体" w:cs="宋体" w:hint="eastAsia"/>
          <w:color w:val="000000"/>
          <w:kern w:val="0"/>
          <w:szCs w:val="21"/>
        </w:rPr>
        <w:br/>
        <w:t>本办法所称主要非自然人股东是指能够直接、间接、共同持有或控制商业银行5%以上股份或表决权的非自然人股东。</w:t>
      </w:r>
      <w:r w:rsidRPr="001E2083">
        <w:rPr>
          <w:rFonts w:ascii="宋体" w:hAnsi="宋体" w:cs="宋体" w:hint="eastAsia"/>
          <w:color w:val="000000"/>
          <w:kern w:val="0"/>
          <w:szCs w:val="21"/>
        </w:rPr>
        <w:br/>
        <w:t>本办法所指法人或其他组织不包括商业银行。</w:t>
      </w:r>
      <w:r w:rsidRPr="001E2083">
        <w:rPr>
          <w:rFonts w:ascii="宋体" w:hAnsi="宋体" w:cs="宋体" w:hint="eastAsia"/>
          <w:color w:val="000000"/>
          <w:kern w:val="0"/>
          <w:szCs w:val="21"/>
        </w:rPr>
        <w:br/>
        <w:t>本条第一款所指企业不包括国有资产管理公司。</w:t>
      </w:r>
      <w:r w:rsidRPr="001E2083">
        <w:rPr>
          <w:rFonts w:ascii="宋体" w:hAnsi="宋体" w:cs="宋体" w:hint="eastAsia"/>
          <w:color w:val="000000"/>
          <w:kern w:val="0"/>
          <w:szCs w:val="21"/>
        </w:rPr>
        <w:br/>
        <w:t>第九条本办法所称控制是指有权决定商业银行、法人或其他组织的人事、财务和经营决策，并可据以从其经营活动中获取利益。</w:t>
      </w:r>
      <w:r w:rsidRPr="001E2083">
        <w:rPr>
          <w:rFonts w:ascii="宋体" w:hAnsi="宋体" w:cs="宋体" w:hint="eastAsia"/>
          <w:color w:val="000000"/>
          <w:kern w:val="0"/>
          <w:szCs w:val="21"/>
        </w:rPr>
        <w:br/>
        <w:t>本办法所称共同控制是指按合同约定或一致行动时，对某项经济活动所共有的控制。</w:t>
      </w:r>
      <w:r w:rsidRPr="001E2083">
        <w:rPr>
          <w:rFonts w:ascii="宋体" w:hAnsi="宋体" w:cs="宋体" w:hint="eastAsia"/>
          <w:color w:val="000000"/>
          <w:kern w:val="0"/>
          <w:szCs w:val="21"/>
        </w:rPr>
        <w:br/>
        <w:t>本办法所称重大影响是指不能决定商业银行、法人或其他组织的人事、财务和经营决策，但能通过在其董事会或经营决策机构中派出人员等方式参与决策。</w:t>
      </w:r>
      <w:r w:rsidRPr="001E2083">
        <w:rPr>
          <w:rFonts w:ascii="宋体" w:hAnsi="宋体" w:cs="宋体" w:hint="eastAsia"/>
          <w:color w:val="000000"/>
          <w:kern w:val="0"/>
          <w:szCs w:val="21"/>
        </w:rPr>
        <w:br/>
        <w:t>第十条与商业银行关联方签署协议、做出安排，生效后符合前述关联</w:t>
      </w:r>
      <w:proofErr w:type="gramStart"/>
      <w:r w:rsidRPr="001E2083">
        <w:rPr>
          <w:rFonts w:ascii="宋体" w:hAnsi="宋体" w:cs="宋体" w:hint="eastAsia"/>
          <w:color w:val="000000"/>
          <w:kern w:val="0"/>
          <w:szCs w:val="21"/>
        </w:rPr>
        <w:t>方条件</w:t>
      </w:r>
      <w:proofErr w:type="gramEnd"/>
      <w:r w:rsidRPr="001E2083">
        <w:rPr>
          <w:rFonts w:ascii="宋体" w:hAnsi="宋体" w:cs="宋体" w:hint="eastAsia"/>
          <w:color w:val="000000"/>
          <w:kern w:val="0"/>
          <w:szCs w:val="21"/>
        </w:rPr>
        <w:t>的自然人、法人或其他组织视为商业银行的关联方。</w:t>
      </w:r>
      <w:r w:rsidRPr="001E2083">
        <w:rPr>
          <w:rFonts w:ascii="宋体" w:hAnsi="宋体" w:cs="宋体" w:hint="eastAsia"/>
          <w:color w:val="000000"/>
          <w:kern w:val="0"/>
          <w:szCs w:val="21"/>
        </w:rPr>
        <w:br/>
      </w:r>
      <w:r w:rsidRPr="001E2083">
        <w:rPr>
          <w:rFonts w:ascii="宋体" w:hAnsi="宋体" w:cs="宋体" w:hint="eastAsia"/>
          <w:color w:val="000000"/>
          <w:kern w:val="0"/>
          <w:szCs w:val="21"/>
        </w:rPr>
        <w:lastRenderedPageBreak/>
        <w:t>第十一条自然人、法人或其他组织因对商业银行有影响，与商业银行发生的本办法第十八条所列交易行为未遵守商业原则，有失公允，并可据以从交易中获取利益，给商业银行造成损失的，商业银行应当按照实质重于形式的原则将其视为关联方。</w:t>
      </w:r>
    </w:p>
    <w:sectPr w:rsidR="001E2083" w:rsidRPr="00980C4A" w:rsidSect="00C35C2D">
      <w:headerReference w:type="default" r:id="rId7"/>
      <w:footerReference w:type="even" r:id="rId8"/>
      <w:footerReference w:type="default" r:id="rId9"/>
      <w:pgSz w:w="11900" w:h="16840"/>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520" w:rsidRDefault="00F02520" w:rsidP="00C35C2D">
      <w:r>
        <w:separator/>
      </w:r>
    </w:p>
  </w:endnote>
  <w:endnote w:type="continuationSeparator" w:id="1">
    <w:p w:rsidR="00F02520" w:rsidRDefault="00F02520" w:rsidP="00C35C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4"/>
      </w:rPr>
      <w:id w:val="441426916"/>
      <w:docPartObj>
        <w:docPartGallery w:val="Page Numbers (Bottom of Page)"/>
        <w:docPartUnique/>
      </w:docPartObj>
    </w:sdtPr>
    <w:sdtContent>
      <w:p w:rsidR="00C35C2D" w:rsidRDefault="000C4421" w:rsidP="00E63FB7">
        <w:pPr>
          <w:pStyle w:val="a3"/>
          <w:framePr w:wrap="none" w:vAnchor="text" w:hAnchor="margin" w:xAlign="center" w:y="1"/>
          <w:rPr>
            <w:rStyle w:val="a4"/>
          </w:rPr>
        </w:pPr>
        <w:r>
          <w:rPr>
            <w:rStyle w:val="a4"/>
          </w:rPr>
          <w:fldChar w:fldCharType="begin"/>
        </w:r>
        <w:r w:rsidR="00C35C2D">
          <w:rPr>
            <w:rStyle w:val="a4"/>
          </w:rPr>
          <w:instrText xml:space="preserve"> PAGE </w:instrText>
        </w:r>
        <w:r>
          <w:rPr>
            <w:rStyle w:val="a4"/>
          </w:rPr>
          <w:fldChar w:fldCharType="end"/>
        </w:r>
      </w:p>
    </w:sdtContent>
  </w:sdt>
  <w:p w:rsidR="00C35C2D" w:rsidRDefault="00C35C2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C2D" w:rsidRPr="00296A4A" w:rsidRDefault="000C4421" w:rsidP="00296A4A">
    <w:pPr>
      <w:pStyle w:val="a3"/>
      <w:jc w:val="center"/>
      <w:rPr>
        <w:color w:val="4472C4" w:themeColor="accent1"/>
      </w:rPr>
    </w:pPr>
    <w:r>
      <w:rPr>
        <w:color w:val="4472C4" w:themeColor="accent1"/>
      </w:rPr>
      <w:fldChar w:fldCharType="begin"/>
    </w:r>
    <w:r w:rsidR="004D4CC4">
      <w:rPr>
        <w:color w:val="4472C4" w:themeColor="accent1"/>
      </w:rPr>
      <w:instrText>PAGE  \* Arabic  \* MERGEFORMAT</w:instrText>
    </w:r>
    <w:r>
      <w:rPr>
        <w:color w:val="4472C4" w:themeColor="accent1"/>
      </w:rPr>
      <w:fldChar w:fldCharType="separate"/>
    </w:r>
    <w:r w:rsidR="00C43B9E" w:rsidRPr="00C43B9E">
      <w:rPr>
        <w:noProof/>
        <w:color w:val="4472C4" w:themeColor="accent1"/>
        <w:lang w:val="zh-CN"/>
      </w:rPr>
      <w:t>1</w:t>
    </w:r>
    <w:r>
      <w:rPr>
        <w:color w:val="4472C4" w:themeColor="accent1"/>
      </w:rPr>
      <w:fldChar w:fldCharType="end"/>
    </w:r>
    <w:r w:rsidR="004D4CC4">
      <w:rPr>
        <w:color w:val="4472C4" w:themeColor="accent1"/>
        <w:lang w:val="zh-CN"/>
      </w:rPr>
      <w:t xml:space="preserve"> / </w:t>
    </w:r>
    <w:fldSimple w:instr="NUMPAGES  \* Arabic  \* MERGEFORMAT">
      <w:r w:rsidR="00C43B9E" w:rsidRPr="00C43B9E">
        <w:rPr>
          <w:noProof/>
          <w:color w:val="4472C4" w:themeColor="accent1"/>
          <w:lang w:val="zh-CN"/>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520" w:rsidRDefault="00F02520" w:rsidP="00C35C2D">
      <w:r>
        <w:separator/>
      </w:r>
    </w:p>
  </w:footnote>
  <w:footnote w:type="continuationSeparator" w:id="1">
    <w:p w:rsidR="00F02520" w:rsidRDefault="00F02520" w:rsidP="00C35C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414" w:rsidRDefault="005F7414" w:rsidP="005F7414">
    <w:r>
      <w:rPr>
        <w:rFonts w:hint="eastAsia"/>
      </w:rPr>
      <w:t>法人股东附件</w:t>
    </w:r>
    <w:r>
      <w:rPr>
        <w:rFonts w:hint="eastAsia"/>
      </w:rPr>
      <w:t>1</w:t>
    </w:r>
    <w:r w:rsidR="001E2083">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B098D"/>
    <w:multiLevelType w:val="hybridMultilevel"/>
    <w:tmpl w:val="AFF036CA"/>
    <w:lvl w:ilvl="0" w:tplc="43349A9A">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37EF0EA2"/>
    <w:multiLevelType w:val="hybridMultilevel"/>
    <w:tmpl w:val="C7FA7BB8"/>
    <w:lvl w:ilvl="0" w:tplc="78A60E3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CB7AE5"/>
    <w:multiLevelType w:val="hybridMultilevel"/>
    <w:tmpl w:val="8B501468"/>
    <w:lvl w:ilvl="0" w:tplc="A2A03BCC">
      <w:start w:val="1"/>
      <w:numFmt w:val="decimal"/>
      <w:lvlText w:val="%1、"/>
      <w:lvlJc w:val="left"/>
      <w:pPr>
        <w:ind w:left="1300" w:hanging="720"/>
      </w:pPr>
      <w:rPr>
        <w:rFonts w:hint="default"/>
      </w:rPr>
    </w:lvl>
    <w:lvl w:ilvl="1" w:tplc="04090019" w:tentative="1">
      <w:start w:val="1"/>
      <w:numFmt w:val="lowerLetter"/>
      <w:lvlText w:val="%2)"/>
      <w:lvlJc w:val="left"/>
      <w:pPr>
        <w:ind w:left="1420" w:hanging="420"/>
      </w:pPr>
    </w:lvl>
    <w:lvl w:ilvl="2" w:tplc="0409001B" w:tentative="1">
      <w:start w:val="1"/>
      <w:numFmt w:val="lowerRoman"/>
      <w:lvlText w:val="%3."/>
      <w:lvlJc w:val="right"/>
      <w:pPr>
        <w:ind w:left="1840" w:hanging="420"/>
      </w:pPr>
    </w:lvl>
    <w:lvl w:ilvl="3" w:tplc="0409000F" w:tentative="1">
      <w:start w:val="1"/>
      <w:numFmt w:val="decimal"/>
      <w:lvlText w:val="%4."/>
      <w:lvlJc w:val="left"/>
      <w:pPr>
        <w:ind w:left="2260" w:hanging="420"/>
      </w:pPr>
    </w:lvl>
    <w:lvl w:ilvl="4" w:tplc="04090019" w:tentative="1">
      <w:start w:val="1"/>
      <w:numFmt w:val="lowerLetter"/>
      <w:lvlText w:val="%5)"/>
      <w:lvlJc w:val="left"/>
      <w:pPr>
        <w:ind w:left="2680" w:hanging="420"/>
      </w:pPr>
    </w:lvl>
    <w:lvl w:ilvl="5" w:tplc="0409001B" w:tentative="1">
      <w:start w:val="1"/>
      <w:numFmt w:val="lowerRoman"/>
      <w:lvlText w:val="%6."/>
      <w:lvlJc w:val="right"/>
      <w:pPr>
        <w:ind w:left="3100" w:hanging="420"/>
      </w:pPr>
    </w:lvl>
    <w:lvl w:ilvl="6" w:tplc="0409000F" w:tentative="1">
      <w:start w:val="1"/>
      <w:numFmt w:val="decimal"/>
      <w:lvlText w:val="%7."/>
      <w:lvlJc w:val="left"/>
      <w:pPr>
        <w:ind w:left="3520" w:hanging="420"/>
      </w:pPr>
    </w:lvl>
    <w:lvl w:ilvl="7" w:tplc="04090019" w:tentative="1">
      <w:start w:val="1"/>
      <w:numFmt w:val="lowerLetter"/>
      <w:lvlText w:val="%8)"/>
      <w:lvlJc w:val="left"/>
      <w:pPr>
        <w:ind w:left="3940" w:hanging="420"/>
      </w:pPr>
    </w:lvl>
    <w:lvl w:ilvl="8" w:tplc="0409001B" w:tentative="1">
      <w:start w:val="1"/>
      <w:numFmt w:val="lowerRoman"/>
      <w:lvlText w:val="%9."/>
      <w:lvlJc w:val="right"/>
      <w:pPr>
        <w:ind w:left="436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02E0"/>
    <w:rsid w:val="0003551D"/>
    <w:rsid w:val="000C4421"/>
    <w:rsid w:val="00132B83"/>
    <w:rsid w:val="00152BFF"/>
    <w:rsid w:val="0016296B"/>
    <w:rsid w:val="001D3DEB"/>
    <w:rsid w:val="001D6A16"/>
    <w:rsid w:val="001E2083"/>
    <w:rsid w:val="001E6BD7"/>
    <w:rsid w:val="002521B8"/>
    <w:rsid w:val="00296A4A"/>
    <w:rsid w:val="002C62F6"/>
    <w:rsid w:val="002D1AAA"/>
    <w:rsid w:val="0033445F"/>
    <w:rsid w:val="00464684"/>
    <w:rsid w:val="004D4CC4"/>
    <w:rsid w:val="005570D3"/>
    <w:rsid w:val="005A2F47"/>
    <w:rsid w:val="005E747F"/>
    <w:rsid w:val="005F7414"/>
    <w:rsid w:val="006478D7"/>
    <w:rsid w:val="00694982"/>
    <w:rsid w:val="007A000C"/>
    <w:rsid w:val="007D423E"/>
    <w:rsid w:val="00885FE4"/>
    <w:rsid w:val="00895E33"/>
    <w:rsid w:val="008B6D60"/>
    <w:rsid w:val="009410E8"/>
    <w:rsid w:val="00963251"/>
    <w:rsid w:val="00980C4A"/>
    <w:rsid w:val="009D6D08"/>
    <w:rsid w:val="00A257DE"/>
    <w:rsid w:val="00A36D30"/>
    <w:rsid w:val="00A8577A"/>
    <w:rsid w:val="00AD1A0D"/>
    <w:rsid w:val="00B8746D"/>
    <w:rsid w:val="00C35C2D"/>
    <w:rsid w:val="00C43B9E"/>
    <w:rsid w:val="00C93649"/>
    <w:rsid w:val="00CA02E0"/>
    <w:rsid w:val="00D8128C"/>
    <w:rsid w:val="00DB1803"/>
    <w:rsid w:val="00DB5EAE"/>
    <w:rsid w:val="00E449B6"/>
    <w:rsid w:val="00E555AC"/>
    <w:rsid w:val="00ED682C"/>
    <w:rsid w:val="00F02520"/>
    <w:rsid w:val="00FE0D43"/>
    <w:rsid w:val="00FE4B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35C2D"/>
    <w:pPr>
      <w:tabs>
        <w:tab w:val="center" w:pos="4153"/>
        <w:tab w:val="right" w:pos="8306"/>
      </w:tabs>
      <w:snapToGrid w:val="0"/>
      <w:jc w:val="left"/>
    </w:pPr>
    <w:rPr>
      <w:sz w:val="18"/>
      <w:szCs w:val="18"/>
    </w:rPr>
  </w:style>
  <w:style w:type="character" w:customStyle="1" w:styleId="Char">
    <w:name w:val="页脚 Char"/>
    <w:basedOn w:val="a0"/>
    <w:link w:val="a3"/>
    <w:uiPriority w:val="99"/>
    <w:rsid w:val="00C35C2D"/>
    <w:rPr>
      <w:rFonts w:ascii="Calibri" w:eastAsia="宋体" w:hAnsi="Calibri" w:cs="Times New Roman"/>
      <w:sz w:val="18"/>
      <w:szCs w:val="18"/>
    </w:rPr>
  </w:style>
  <w:style w:type="character" w:styleId="a4">
    <w:name w:val="page number"/>
    <w:basedOn w:val="a0"/>
    <w:uiPriority w:val="99"/>
    <w:semiHidden/>
    <w:unhideWhenUsed/>
    <w:rsid w:val="00C35C2D"/>
  </w:style>
  <w:style w:type="paragraph" w:styleId="a5">
    <w:name w:val="Balloon Text"/>
    <w:basedOn w:val="a"/>
    <w:link w:val="Char0"/>
    <w:uiPriority w:val="99"/>
    <w:semiHidden/>
    <w:unhideWhenUsed/>
    <w:rsid w:val="00C35C2D"/>
    <w:rPr>
      <w:rFonts w:ascii="宋体"/>
      <w:sz w:val="18"/>
      <w:szCs w:val="18"/>
    </w:rPr>
  </w:style>
  <w:style w:type="character" w:customStyle="1" w:styleId="Char0">
    <w:name w:val="批注框文本 Char"/>
    <w:basedOn w:val="a0"/>
    <w:link w:val="a5"/>
    <w:uiPriority w:val="99"/>
    <w:semiHidden/>
    <w:rsid w:val="00C35C2D"/>
    <w:rPr>
      <w:rFonts w:ascii="宋体" w:eastAsia="宋体" w:hAnsi="Calibri" w:cs="Times New Roman"/>
      <w:sz w:val="18"/>
      <w:szCs w:val="18"/>
    </w:rPr>
  </w:style>
  <w:style w:type="paragraph" w:styleId="a6">
    <w:name w:val="header"/>
    <w:basedOn w:val="a"/>
    <w:link w:val="Char1"/>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5F7414"/>
    <w:rPr>
      <w:rFonts w:ascii="Calibri" w:eastAsia="宋体" w:hAnsi="Calibri" w:cs="Times New Roman"/>
      <w:sz w:val="18"/>
      <w:szCs w:val="18"/>
    </w:rPr>
  </w:style>
  <w:style w:type="paragraph" w:styleId="a7">
    <w:name w:val="Revision"/>
    <w:hidden/>
    <w:uiPriority w:val="99"/>
    <w:semiHidden/>
    <w:rsid w:val="00ED682C"/>
    <w:rPr>
      <w:rFonts w:ascii="Calibri" w:eastAsia="宋体" w:hAnsi="Calibri" w:cs="Times New Roman"/>
      <w:szCs w:val="22"/>
    </w:rPr>
  </w:style>
  <w:style w:type="paragraph" w:styleId="a8">
    <w:name w:val="List Paragraph"/>
    <w:basedOn w:val="a"/>
    <w:uiPriority w:val="34"/>
    <w:qFormat/>
    <w:rsid w:val="001E208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35C2D"/>
    <w:pPr>
      <w:tabs>
        <w:tab w:val="center" w:pos="4153"/>
        <w:tab w:val="right" w:pos="8306"/>
      </w:tabs>
      <w:snapToGrid w:val="0"/>
      <w:jc w:val="left"/>
    </w:pPr>
    <w:rPr>
      <w:sz w:val="18"/>
      <w:szCs w:val="18"/>
    </w:rPr>
  </w:style>
  <w:style w:type="character" w:customStyle="1" w:styleId="Char">
    <w:name w:val="页脚 Char"/>
    <w:basedOn w:val="a0"/>
    <w:link w:val="a3"/>
    <w:uiPriority w:val="99"/>
    <w:rsid w:val="00C35C2D"/>
    <w:rPr>
      <w:rFonts w:ascii="Calibri" w:eastAsia="宋体" w:hAnsi="Calibri" w:cs="Times New Roman"/>
      <w:sz w:val="18"/>
      <w:szCs w:val="18"/>
    </w:rPr>
  </w:style>
  <w:style w:type="character" w:styleId="a4">
    <w:name w:val="page number"/>
    <w:basedOn w:val="a0"/>
    <w:uiPriority w:val="99"/>
    <w:semiHidden/>
    <w:unhideWhenUsed/>
    <w:rsid w:val="00C35C2D"/>
  </w:style>
  <w:style w:type="paragraph" w:styleId="a5">
    <w:name w:val="Balloon Text"/>
    <w:basedOn w:val="a"/>
    <w:link w:val="Char0"/>
    <w:uiPriority w:val="99"/>
    <w:semiHidden/>
    <w:unhideWhenUsed/>
    <w:rsid w:val="00C35C2D"/>
    <w:rPr>
      <w:rFonts w:ascii="宋体"/>
      <w:sz w:val="18"/>
      <w:szCs w:val="18"/>
    </w:rPr>
  </w:style>
  <w:style w:type="character" w:customStyle="1" w:styleId="Char0">
    <w:name w:val="批注框文本 Char"/>
    <w:basedOn w:val="a0"/>
    <w:link w:val="a5"/>
    <w:uiPriority w:val="99"/>
    <w:semiHidden/>
    <w:rsid w:val="00C35C2D"/>
    <w:rPr>
      <w:rFonts w:ascii="宋体" w:eastAsia="宋体" w:hAnsi="Calibri" w:cs="Times New Roman"/>
      <w:sz w:val="18"/>
      <w:szCs w:val="18"/>
    </w:rPr>
  </w:style>
  <w:style w:type="paragraph" w:styleId="a6">
    <w:name w:val="header"/>
    <w:basedOn w:val="a"/>
    <w:link w:val="Char1"/>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5F7414"/>
    <w:rPr>
      <w:rFonts w:ascii="Calibri" w:eastAsia="宋体" w:hAnsi="Calibri" w:cs="Times New Roman"/>
      <w:sz w:val="18"/>
      <w:szCs w:val="18"/>
    </w:rPr>
  </w:style>
  <w:style w:type="paragraph" w:styleId="a7">
    <w:name w:val="Revision"/>
    <w:hidden/>
    <w:uiPriority w:val="99"/>
    <w:semiHidden/>
    <w:rsid w:val="00ED682C"/>
    <w:rPr>
      <w:rFonts w:ascii="Calibri" w:eastAsia="宋体" w:hAnsi="Calibri" w:cs="Times New Roman"/>
      <w:szCs w:val="22"/>
    </w:rPr>
  </w:style>
  <w:style w:type="paragraph" w:styleId="a8">
    <w:name w:val="List Paragraph"/>
    <w:basedOn w:val="a"/>
    <w:uiPriority w:val="34"/>
    <w:qFormat/>
    <w:rsid w:val="001E2083"/>
    <w:pPr>
      <w:ind w:firstLineChars="200" w:firstLine="420"/>
    </w:pPr>
  </w:style>
</w:styles>
</file>

<file path=word/webSettings.xml><?xml version="1.0" encoding="utf-8"?>
<w:webSettings xmlns:r="http://schemas.openxmlformats.org/officeDocument/2006/relationships" xmlns:w="http://schemas.openxmlformats.org/wordprocessingml/2006/main">
  <w:divs>
    <w:div w:id="134299367">
      <w:bodyDiv w:val="1"/>
      <w:marLeft w:val="0"/>
      <w:marRight w:val="0"/>
      <w:marTop w:val="0"/>
      <w:marBottom w:val="0"/>
      <w:divBdr>
        <w:top w:val="none" w:sz="0" w:space="0" w:color="auto"/>
        <w:left w:val="none" w:sz="0" w:space="0" w:color="auto"/>
        <w:bottom w:val="none" w:sz="0" w:space="0" w:color="auto"/>
        <w:right w:val="none" w:sz="0" w:space="0" w:color="auto"/>
      </w:divBdr>
    </w:div>
    <w:div w:id="145587403">
      <w:bodyDiv w:val="1"/>
      <w:marLeft w:val="0"/>
      <w:marRight w:val="0"/>
      <w:marTop w:val="0"/>
      <w:marBottom w:val="0"/>
      <w:divBdr>
        <w:top w:val="none" w:sz="0" w:space="0" w:color="auto"/>
        <w:left w:val="none" w:sz="0" w:space="0" w:color="auto"/>
        <w:bottom w:val="none" w:sz="0" w:space="0" w:color="auto"/>
        <w:right w:val="none" w:sz="0" w:space="0" w:color="auto"/>
      </w:divBdr>
    </w:div>
    <w:div w:id="153499181">
      <w:bodyDiv w:val="1"/>
      <w:marLeft w:val="0"/>
      <w:marRight w:val="0"/>
      <w:marTop w:val="0"/>
      <w:marBottom w:val="0"/>
      <w:divBdr>
        <w:top w:val="none" w:sz="0" w:space="0" w:color="auto"/>
        <w:left w:val="none" w:sz="0" w:space="0" w:color="auto"/>
        <w:bottom w:val="none" w:sz="0" w:space="0" w:color="auto"/>
        <w:right w:val="none" w:sz="0" w:space="0" w:color="auto"/>
      </w:divBdr>
    </w:div>
    <w:div w:id="266084879">
      <w:bodyDiv w:val="1"/>
      <w:marLeft w:val="0"/>
      <w:marRight w:val="0"/>
      <w:marTop w:val="0"/>
      <w:marBottom w:val="0"/>
      <w:divBdr>
        <w:top w:val="none" w:sz="0" w:space="0" w:color="auto"/>
        <w:left w:val="none" w:sz="0" w:space="0" w:color="auto"/>
        <w:bottom w:val="none" w:sz="0" w:space="0" w:color="auto"/>
        <w:right w:val="none" w:sz="0" w:space="0" w:color="auto"/>
      </w:divBdr>
    </w:div>
    <w:div w:id="309865277">
      <w:bodyDiv w:val="1"/>
      <w:marLeft w:val="0"/>
      <w:marRight w:val="0"/>
      <w:marTop w:val="0"/>
      <w:marBottom w:val="0"/>
      <w:divBdr>
        <w:top w:val="none" w:sz="0" w:space="0" w:color="auto"/>
        <w:left w:val="none" w:sz="0" w:space="0" w:color="auto"/>
        <w:bottom w:val="none" w:sz="0" w:space="0" w:color="auto"/>
        <w:right w:val="none" w:sz="0" w:space="0" w:color="auto"/>
      </w:divBdr>
    </w:div>
    <w:div w:id="446390643">
      <w:bodyDiv w:val="1"/>
      <w:marLeft w:val="0"/>
      <w:marRight w:val="0"/>
      <w:marTop w:val="0"/>
      <w:marBottom w:val="0"/>
      <w:divBdr>
        <w:top w:val="none" w:sz="0" w:space="0" w:color="auto"/>
        <w:left w:val="none" w:sz="0" w:space="0" w:color="auto"/>
        <w:bottom w:val="none" w:sz="0" w:space="0" w:color="auto"/>
        <w:right w:val="none" w:sz="0" w:space="0" w:color="auto"/>
      </w:divBdr>
    </w:div>
    <w:div w:id="983124755">
      <w:bodyDiv w:val="1"/>
      <w:marLeft w:val="0"/>
      <w:marRight w:val="0"/>
      <w:marTop w:val="0"/>
      <w:marBottom w:val="0"/>
      <w:divBdr>
        <w:top w:val="none" w:sz="0" w:space="0" w:color="auto"/>
        <w:left w:val="none" w:sz="0" w:space="0" w:color="auto"/>
        <w:bottom w:val="none" w:sz="0" w:space="0" w:color="auto"/>
        <w:right w:val="none" w:sz="0" w:space="0" w:color="auto"/>
      </w:divBdr>
      <w:divsChild>
        <w:div w:id="1377506850">
          <w:marLeft w:val="0"/>
          <w:marRight w:val="0"/>
          <w:marTop w:val="0"/>
          <w:marBottom w:val="0"/>
          <w:divBdr>
            <w:top w:val="none" w:sz="0" w:space="0" w:color="auto"/>
            <w:left w:val="none" w:sz="0" w:space="0" w:color="auto"/>
            <w:bottom w:val="none" w:sz="0" w:space="0" w:color="auto"/>
            <w:right w:val="none" w:sz="0" w:space="0" w:color="auto"/>
          </w:divBdr>
        </w:div>
        <w:div w:id="1947232307">
          <w:marLeft w:val="0"/>
          <w:marRight w:val="0"/>
          <w:marTop w:val="0"/>
          <w:marBottom w:val="300"/>
          <w:divBdr>
            <w:top w:val="none" w:sz="0" w:space="0" w:color="auto"/>
            <w:left w:val="none" w:sz="0" w:space="0" w:color="auto"/>
            <w:bottom w:val="none" w:sz="0" w:space="0" w:color="auto"/>
            <w:right w:val="none" w:sz="0" w:space="0" w:color="auto"/>
          </w:divBdr>
          <w:divsChild>
            <w:div w:id="554387624">
              <w:marLeft w:val="0"/>
              <w:marRight w:val="75"/>
              <w:marTop w:val="0"/>
              <w:marBottom w:val="0"/>
              <w:divBdr>
                <w:top w:val="none" w:sz="0" w:space="0" w:color="auto"/>
                <w:left w:val="none" w:sz="0" w:space="0" w:color="auto"/>
                <w:bottom w:val="none" w:sz="0" w:space="0" w:color="auto"/>
                <w:right w:val="none" w:sz="0" w:space="0" w:color="auto"/>
              </w:divBdr>
            </w:div>
          </w:divsChild>
        </w:div>
        <w:div w:id="155537956">
          <w:marLeft w:val="0"/>
          <w:marRight w:val="0"/>
          <w:marTop w:val="0"/>
          <w:marBottom w:val="0"/>
          <w:divBdr>
            <w:top w:val="none" w:sz="0" w:space="0" w:color="auto"/>
            <w:left w:val="none" w:sz="0" w:space="0" w:color="auto"/>
            <w:bottom w:val="none" w:sz="0" w:space="0" w:color="auto"/>
            <w:right w:val="none" w:sz="0" w:space="0" w:color="auto"/>
          </w:divBdr>
        </w:div>
        <w:div w:id="172888870">
          <w:marLeft w:val="0"/>
          <w:marRight w:val="0"/>
          <w:marTop w:val="0"/>
          <w:marBottom w:val="300"/>
          <w:divBdr>
            <w:top w:val="none" w:sz="0" w:space="0" w:color="auto"/>
            <w:left w:val="none" w:sz="0" w:space="0" w:color="auto"/>
            <w:bottom w:val="none" w:sz="0" w:space="0" w:color="auto"/>
            <w:right w:val="none" w:sz="0" w:space="0" w:color="auto"/>
          </w:divBdr>
          <w:divsChild>
            <w:div w:id="1270116223">
              <w:marLeft w:val="0"/>
              <w:marRight w:val="75"/>
              <w:marTop w:val="0"/>
              <w:marBottom w:val="0"/>
              <w:divBdr>
                <w:top w:val="none" w:sz="0" w:space="0" w:color="auto"/>
                <w:left w:val="none" w:sz="0" w:space="0" w:color="auto"/>
                <w:bottom w:val="none" w:sz="0" w:space="0" w:color="auto"/>
                <w:right w:val="none" w:sz="0" w:space="0" w:color="auto"/>
              </w:divBdr>
            </w:div>
          </w:divsChild>
        </w:div>
        <w:div w:id="572862213">
          <w:marLeft w:val="0"/>
          <w:marRight w:val="0"/>
          <w:marTop w:val="0"/>
          <w:marBottom w:val="0"/>
          <w:divBdr>
            <w:top w:val="none" w:sz="0" w:space="0" w:color="auto"/>
            <w:left w:val="none" w:sz="0" w:space="0" w:color="auto"/>
            <w:bottom w:val="none" w:sz="0" w:space="0" w:color="auto"/>
            <w:right w:val="none" w:sz="0" w:space="0" w:color="auto"/>
          </w:divBdr>
        </w:div>
        <w:div w:id="1157915657">
          <w:marLeft w:val="0"/>
          <w:marRight w:val="0"/>
          <w:marTop w:val="0"/>
          <w:marBottom w:val="300"/>
          <w:divBdr>
            <w:top w:val="none" w:sz="0" w:space="0" w:color="auto"/>
            <w:left w:val="none" w:sz="0" w:space="0" w:color="auto"/>
            <w:bottom w:val="none" w:sz="0" w:space="0" w:color="auto"/>
            <w:right w:val="none" w:sz="0" w:space="0" w:color="auto"/>
          </w:divBdr>
          <w:divsChild>
            <w:div w:id="1719238496">
              <w:marLeft w:val="0"/>
              <w:marRight w:val="75"/>
              <w:marTop w:val="0"/>
              <w:marBottom w:val="0"/>
              <w:divBdr>
                <w:top w:val="none" w:sz="0" w:space="0" w:color="auto"/>
                <w:left w:val="none" w:sz="0" w:space="0" w:color="auto"/>
                <w:bottom w:val="none" w:sz="0" w:space="0" w:color="auto"/>
                <w:right w:val="none" w:sz="0" w:space="0" w:color="auto"/>
              </w:divBdr>
            </w:div>
          </w:divsChild>
        </w:div>
        <w:div w:id="1145127679">
          <w:marLeft w:val="0"/>
          <w:marRight w:val="0"/>
          <w:marTop w:val="0"/>
          <w:marBottom w:val="0"/>
          <w:divBdr>
            <w:top w:val="none" w:sz="0" w:space="0" w:color="auto"/>
            <w:left w:val="none" w:sz="0" w:space="0" w:color="auto"/>
            <w:bottom w:val="none" w:sz="0" w:space="0" w:color="auto"/>
            <w:right w:val="none" w:sz="0" w:space="0" w:color="auto"/>
          </w:divBdr>
        </w:div>
      </w:divsChild>
    </w:div>
    <w:div w:id="1015573857">
      <w:bodyDiv w:val="1"/>
      <w:marLeft w:val="0"/>
      <w:marRight w:val="0"/>
      <w:marTop w:val="0"/>
      <w:marBottom w:val="0"/>
      <w:divBdr>
        <w:top w:val="none" w:sz="0" w:space="0" w:color="auto"/>
        <w:left w:val="none" w:sz="0" w:space="0" w:color="auto"/>
        <w:bottom w:val="none" w:sz="0" w:space="0" w:color="auto"/>
        <w:right w:val="none" w:sz="0" w:space="0" w:color="auto"/>
      </w:divBdr>
    </w:div>
    <w:div w:id="1052995921">
      <w:bodyDiv w:val="1"/>
      <w:marLeft w:val="0"/>
      <w:marRight w:val="0"/>
      <w:marTop w:val="0"/>
      <w:marBottom w:val="0"/>
      <w:divBdr>
        <w:top w:val="none" w:sz="0" w:space="0" w:color="auto"/>
        <w:left w:val="none" w:sz="0" w:space="0" w:color="auto"/>
        <w:bottom w:val="none" w:sz="0" w:space="0" w:color="auto"/>
        <w:right w:val="none" w:sz="0" w:space="0" w:color="auto"/>
      </w:divBdr>
    </w:div>
    <w:div w:id="1271666280">
      <w:bodyDiv w:val="1"/>
      <w:marLeft w:val="0"/>
      <w:marRight w:val="0"/>
      <w:marTop w:val="0"/>
      <w:marBottom w:val="0"/>
      <w:divBdr>
        <w:top w:val="none" w:sz="0" w:space="0" w:color="auto"/>
        <w:left w:val="none" w:sz="0" w:space="0" w:color="auto"/>
        <w:bottom w:val="none" w:sz="0" w:space="0" w:color="auto"/>
        <w:right w:val="none" w:sz="0" w:space="0" w:color="auto"/>
      </w:divBdr>
    </w:div>
    <w:div w:id="1545484753">
      <w:bodyDiv w:val="1"/>
      <w:marLeft w:val="0"/>
      <w:marRight w:val="0"/>
      <w:marTop w:val="0"/>
      <w:marBottom w:val="0"/>
      <w:divBdr>
        <w:top w:val="none" w:sz="0" w:space="0" w:color="auto"/>
        <w:left w:val="none" w:sz="0" w:space="0" w:color="auto"/>
        <w:bottom w:val="none" w:sz="0" w:space="0" w:color="auto"/>
        <w:right w:val="none" w:sz="0" w:space="0" w:color="auto"/>
      </w:divBdr>
    </w:div>
    <w:div w:id="210024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thinkpad</cp:lastModifiedBy>
  <cp:revision>10</cp:revision>
  <cp:lastPrinted>2019-01-21T10:09:00Z</cp:lastPrinted>
  <dcterms:created xsi:type="dcterms:W3CDTF">2019-02-13T14:19:00Z</dcterms:created>
  <dcterms:modified xsi:type="dcterms:W3CDTF">2019-03-12T06:47:00Z</dcterms:modified>
</cp:coreProperties>
</file>